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E238A" w14:textId="4C4B29EA" w:rsidR="00727A06" w:rsidRPr="002236BC" w:rsidRDefault="007D1982" w:rsidP="00727A06">
      <w:pPr>
        <w:jc w:val="center"/>
        <w:rPr>
          <w:rFonts w:ascii="Times New Roman" w:hAnsi="Times New Roman" w:cs="Times New Roman"/>
          <w:b/>
          <w:sz w:val="28"/>
        </w:rPr>
      </w:pPr>
      <w:r>
        <w:rPr>
          <w:rFonts w:ascii="Times New Roman" w:hAnsi="Times New Roman" w:cs="Times New Roman"/>
          <w:b/>
          <w:noProof/>
          <w:lang w:eastAsia="it-IT"/>
        </w:rPr>
        <mc:AlternateContent>
          <mc:Choice Requires="wps">
            <w:drawing>
              <wp:anchor distT="0" distB="0" distL="114300" distR="114300" simplePos="0" relativeHeight="251659264" behindDoc="0" locked="0" layoutInCell="1" allowOverlap="1" wp14:anchorId="2B6ABA71" wp14:editId="6B3E3383">
                <wp:simplePos x="0" y="0"/>
                <wp:positionH relativeFrom="column">
                  <wp:posOffset>-12700</wp:posOffset>
                </wp:positionH>
                <wp:positionV relativeFrom="paragraph">
                  <wp:posOffset>466090</wp:posOffset>
                </wp:positionV>
                <wp:extent cx="6090285" cy="750570"/>
                <wp:effectExtent l="0" t="0" r="5715"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0285" cy="750570"/>
                        </a:xfrm>
                        <a:prstGeom prst="rect">
                          <a:avLst/>
                        </a:prstGeom>
                        <a:solidFill>
                          <a:schemeClr val="lt1"/>
                        </a:solidFill>
                        <a:ln w="6350">
                          <a:solidFill>
                            <a:prstClr val="black"/>
                          </a:solidFill>
                        </a:ln>
                      </wps:spPr>
                      <wps:txbx>
                        <w:txbxContent>
                          <w:p w14:paraId="6F4C825F" w14:textId="77777777" w:rsidR="00727A06" w:rsidRPr="00727A06" w:rsidRDefault="00727A06" w:rsidP="00727A06">
                            <w:pPr>
                              <w:jc w:val="center"/>
                              <w:rPr>
                                <w:rFonts w:ascii="Times New Roman" w:hAnsi="Times New Roman" w:cs="Times New Roman"/>
                                <w:b/>
                                <w:sz w:val="28"/>
                                <w:lang w:val="en-US"/>
                              </w:rPr>
                            </w:pPr>
                            <w:r w:rsidRPr="00727A06">
                              <w:rPr>
                                <w:rFonts w:ascii="Times New Roman" w:hAnsi="Times New Roman" w:cs="Times New Roman"/>
                                <w:b/>
                                <w:sz w:val="28"/>
                                <w:lang w:val="en-US"/>
                              </w:rPr>
                              <w:t>PROJECT PROPOSAL SUBMISSION FORM FOR PARTNER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B6ABA71" id="_x0000_t202" coordsize="21600,21600" o:spt="202" path="m,l,21600r21600,l21600,xe">
                <v:stroke joinstyle="miter"/>
                <v:path gradientshapeok="t" o:connecttype="rect"/>
              </v:shapetype>
              <v:shape id="Casella di testo 2" o:spid="_x0000_s1026" type="#_x0000_t202" style="position:absolute;left:0;text-align:left;margin-left:-1pt;margin-top:36.7pt;width:479.5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" fillcolor="white [3201]" strokeweight=".5pt">
                <v:path arrowok="t"/>
                <v:textbox>
                  <w:txbxContent>
                    <w:p w14:paraId="6F4C825F" w14:textId="77777777" w:rsidR="00727A06" w:rsidRPr="00727A06" w:rsidRDefault="00727A06" w:rsidP="00727A06">
                      <w:pPr>
                        <w:jc w:val="center"/>
                        <w:rPr>
                          <w:rFonts w:ascii="Times New Roman" w:hAnsi="Times New Roman" w:cs="Times New Roman"/>
                          <w:b/>
                          <w:sz w:val="28"/>
                          <w:lang w:val="en-US"/>
                        </w:rPr>
                      </w:pPr>
                      <w:r w:rsidRPr="00727A06">
                        <w:rPr>
                          <w:rFonts w:ascii="Times New Roman" w:hAnsi="Times New Roman" w:cs="Times New Roman"/>
                          <w:b/>
                          <w:sz w:val="28"/>
                          <w:lang w:val="en-US"/>
                        </w:rPr>
                        <w:t>PROJECT PROPOSAL SUBMISSION FORM FOR PARTNER SEARCH</w:t>
                      </w:r>
                    </w:p>
                  </w:txbxContent>
                </v:textbox>
              </v:shape>
            </w:pict>
          </mc:Fallback>
        </mc:AlternateContent>
      </w:r>
    </w:p>
    <w:tbl>
      <w:tblPr>
        <w:tblStyle w:val="Grigliatabella"/>
        <w:tblpPr w:leftFromText="141" w:rightFromText="141" w:vertAnchor="text" w:horzAnchor="margin" w:tblpY="2390"/>
        <w:tblW w:w="0" w:type="auto"/>
        <w:tblLook w:val="04A0" w:firstRow="1" w:lastRow="0" w:firstColumn="1" w:lastColumn="0" w:noHBand="0" w:noVBand="1"/>
      </w:tblPr>
      <w:tblGrid>
        <w:gridCol w:w="562"/>
        <w:gridCol w:w="2694"/>
        <w:gridCol w:w="6372"/>
      </w:tblGrid>
      <w:tr w:rsidR="00727A06" w:rsidRPr="002236BC" w14:paraId="09990C33" w14:textId="77777777" w:rsidTr="007E1C8E">
        <w:trPr>
          <w:trHeight w:val="558"/>
        </w:trPr>
        <w:tc>
          <w:tcPr>
            <w:tcW w:w="562" w:type="dxa"/>
          </w:tcPr>
          <w:p w14:paraId="2F46324F"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A.1</w:t>
            </w:r>
          </w:p>
        </w:tc>
        <w:tc>
          <w:tcPr>
            <w:tcW w:w="2694" w:type="dxa"/>
          </w:tcPr>
          <w:p w14:paraId="3304DDFC"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 xml:space="preserve">Name of the organization </w:t>
            </w:r>
          </w:p>
        </w:tc>
        <w:tc>
          <w:tcPr>
            <w:tcW w:w="6372" w:type="dxa"/>
          </w:tcPr>
          <w:p w14:paraId="5CC4EBDB" w14:textId="77777777" w:rsidR="00727A06" w:rsidRPr="002236BC" w:rsidRDefault="00951C73" w:rsidP="007E1C8E">
            <w:pPr>
              <w:rPr>
                <w:rFonts w:ascii="Times New Roman" w:hAnsi="Times New Roman" w:cs="Times New Roman"/>
              </w:rPr>
            </w:pPr>
            <w:r>
              <w:rPr>
                <w:rFonts w:ascii="Times New Roman" w:hAnsi="Times New Roman" w:cs="Times New Roman"/>
              </w:rPr>
              <w:t xml:space="preserve">Io, Noi ODV </w:t>
            </w:r>
          </w:p>
        </w:tc>
      </w:tr>
      <w:tr w:rsidR="00727A06" w:rsidRPr="002236BC" w14:paraId="2D27EFEA" w14:textId="77777777" w:rsidTr="007E1C8E">
        <w:trPr>
          <w:trHeight w:val="4388"/>
        </w:trPr>
        <w:tc>
          <w:tcPr>
            <w:tcW w:w="562" w:type="dxa"/>
          </w:tcPr>
          <w:p w14:paraId="4F75B99F"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A.2</w:t>
            </w:r>
          </w:p>
        </w:tc>
        <w:tc>
          <w:tcPr>
            <w:tcW w:w="2694" w:type="dxa"/>
          </w:tcPr>
          <w:p w14:paraId="725EF255"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Profile of the organisation [main area of intervention, past experience, information on main activities carried out]</w:t>
            </w:r>
          </w:p>
        </w:tc>
        <w:tc>
          <w:tcPr>
            <w:tcW w:w="6372" w:type="dxa"/>
          </w:tcPr>
          <w:p w14:paraId="3F83A476" w14:textId="77777777" w:rsidR="00951C73" w:rsidRDefault="00381EA6" w:rsidP="00951C73">
            <w:pPr>
              <w:rPr>
                <w:rFonts w:ascii="Times New Roman" w:hAnsi="Times New Roman" w:cs="Times New Roman"/>
              </w:rPr>
            </w:pPr>
            <w:r>
              <w:rPr>
                <w:rFonts w:ascii="Times New Roman" w:hAnsi="Times New Roman" w:cs="Times New Roman"/>
              </w:rPr>
              <w:t>Io, Noi</w:t>
            </w:r>
            <w:r w:rsidR="00951C73" w:rsidRPr="00775966">
              <w:rPr>
                <w:rFonts w:ascii="Times New Roman" w:hAnsi="Times New Roman" w:cs="Times New Roman"/>
              </w:rPr>
              <w:t xml:space="preserve"> is </w:t>
            </w:r>
            <w:r>
              <w:rPr>
                <w:rFonts w:ascii="Times New Roman" w:hAnsi="Times New Roman" w:cs="Times New Roman"/>
              </w:rPr>
              <w:t>based in Fiumicino (</w:t>
            </w:r>
            <w:r w:rsidR="00951C73" w:rsidRPr="00775966">
              <w:rPr>
                <w:rFonts w:ascii="Times New Roman" w:hAnsi="Times New Roman" w:cs="Times New Roman"/>
              </w:rPr>
              <w:t>Rome, IT).This 20 years experienced Ngo  is particularly engaged at the local and national level in planning and implementing initiatives in the field of social and cultural innovation, as well as carrying out activities and providing services for the benefit of the local community, focusing main</w:t>
            </w:r>
            <w:r>
              <w:rPr>
                <w:rFonts w:ascii="Times New Roman" w:hAnsi="Times New Roman" w:cs="Times New Roman"/>
              </w:rPr>
              <w:t xml:space="preserve">ly on individuals and groups from disadvantaged backgrounds/at risk of social marginalization </w:t>
            </w:r>
            <w:r w:rsidR="00951C73" w:rsidRPr="00775966">
              <w:rPr>
                <w:rFonts w:ascii="Times New Roman" w:hAnsi="Times New Roman" w:cs="Times New Roman"/>
              </w:rPr>
              <w:t xml:space="preserve">(minors, women, migrants). Its main objectives include: spreading a culture of solidarity and social integration and promoting the well-being of </w:t>
            </w:r>
            <w:r w:rsidR="00C15604" w:rsidRPr="00775966">
              <w:rPr>
                <w:rFonts w:ascii="Times New Roman" w:hAnsi="Times New Roman" w:cs="Times New Roman"/>
              </w:rPr>
              <w:t>children, adolescents</w:t>
            </w:r>
            <w:r w:rsidR="00951C73" w:rsidRPr="00775966">
              <w:rPr>
                <w:rFonts w:ascii="Times New Roman" w:hAnsi="Times New Roman" w:cs="Times New Roman"/>
              </w:rPr>
              <w:t xml:space="preserve"> and families. </w:t>
            </w:r>
          </w:p>
          <w:p w14:paraId="384906D4" w14:textId="77777777" w:rsidR="00381EA6" w:rsidRPr="00775966" w:rsidRDefault="00381EA6" w:rsidP="00951C73">
            <w:pPr>
              <w:rPr>
                <w:rFonts w:ascii="Times New Roman" w:hAnsi="Times New Roman" w:cs="Times New Roman"/>
              </w:rPr>
            </w:pPr>
          </w:p>
          <w:p w14:paraId="6497C330" w14:textId="77777777" w:rsidR="00727A06" w:rsidRPr="00775966" w:rsidRDefault="00951C73" w:rsidP="00381EA6">
            <w:pPr>
              <w:rPr>
                <w:rFonts w:ascii="Times New Roman" w:hAnsi="Times New Roman" w:cs="Times New Roman"/>
              </w:rPr>
            </w:pPr>
            <w:r w:rsidRPr="00775966">
              <w:rPr>
                <w:rFonts w:ascii="Times New Roman" w:hAnsi="Times New Roman" w:cs="Times New Roman"/>
              </w:rPr>
              <w:t xml:space="preserve">Among its main aims: spreading a culture of solidarity and social integration and promoting well-being of children, adolescents and families. Through its services and activities (legal support service, psychotherapeutic, pedagogical, family </w:t>
            </w:r>
            <w:r w:rsidR="00C15604" w:rsidRPr="00775966">
              <w:rPr>
                <w:rFonts w:ascii="Times New Roman" w:hAnsi="Times New Roman" w:cs="Times New Roman"/>
              </w:rPr>
              <w:t>counselling</w:t>
            </w:r>
            <w:r w:rsidRPr="00775966">
              <w:rPr>
                <w:rFonts w:ascii="Times New Roman" w:hAnsi="Times New Roman" w:cs="Times New Roman"/>
              </w:rPr>
              <w:t>, intercultura</w:t>
            </w:r>
            <w:r w:rsidR="00381EA6">
              <w:rPr>
                <w:rFonts w:ascii="Times New Roman" w:hAnsi="Times New Roman" w:cs="Times New Roman"/>
              </w:rPr>
              <w:t>l mediation, parenting support</w:t>
            </w:r>
            <w:r w:rsidRPr="00775966">
              <w:rPr>
                <w:rFonts w:ascii="Times New Roman" w:hAnsi="Times New Roman" w:cs="Times New Roman"/>
              </w:rPr>
              <w:t>, Civil Service, Immigrant Service Center, Italian Language School L2), the association monitors its beneficiaries’ needs, thanks to the expertise of its staff (sociologists, philosophers, psychologists, social workers, intercultural mediators, experts in Design and Management of Social Policies and Projects, Children's Rights , Educational Sciences), and through studie</w:t>
            </w:r>
            <w:r w:rsidR="00381EA6">
              <w:rPr>
                <w:rFonts w:ascii="Times New Roman" w:hAnsi="Times New Roman" w:cs="Times New Roman"/>
              </w:rPr>
              <w:t>s and research. Moreover, Io Noi</w:t>
            </w:r>
            <w:r w:rsidRPr="00775966">
              <w:rPr>
                <w:rFonts w:ascii="Times New Roman" w:hAnsi="Times New Roman" w:cs="Times New Roman"/>
              </w:rPr>
              <w:t>, working in collaboration with local authorities and CSOs, is dedicated to build and strengthen territorial and national thematic networks, such as the Rete Scuole Migranti, a network of training centres/organizations dedicated to social and linguistic integration of migrant people (www.scuolemigranti.org ), and CISMAI (http://cismai.it )</w:t>
            </w:r>
          </w:p>
        </w:tc>
      </w:tr>
      <w:tr w:rsidR="00727A06" w:rsidRPr="002236BC" w14:paraId="02817301" w14:textId="77777777" w:rsidTr="007E1C8E">
        <w:trPr>
          <w:trHeight w:val="6504"/>
        </w:trPr>
        <w:tc>
          <w:tcPr>
            <w:tcW w:w="562" w:type="dxa"/>
          </w:tcPr>
          <w:p w14:paraId="702BB7ED"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lastRenderedPageBreak/>
              <w:t>A.3</w:t>
            </w:r>
          </w:p>
        </w:tc>
        <w:tc>
          <w:tcPr>
            <w:tcW w:w="2694" w:type="dxa"/>
          </w:tcPr>
          <w:p w14:paraId="583BE9B8"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Previous experience in European projects [name, what programme, brief description].</w:t>
            </w:r>
          </w:p>
        </w:tc>
        <w:tc>
          <w:tcPr>
            <w:tcW w:w="6372" w:type="dxa"/>
          </w:tcPr>
          <w:p w14:paraId="0D8223F8" w14:textId="77777777" w:rsidR="00951C73" w:rsidRPr="00775966" w:rsidRDefault="00951C73" w:rsidP="007E1C8E">
            <w:pPr>
              <w:rPr>
                <w:rFonts w:ascii="Times New Roman" w:hAnsi="Times New Roman" w:cs="Times New Roman"/>
              </w:rPr>
            </w:pPr>
            <w:r w:rsidRPr="00775966">
              <w:rPr>
                <w:rFonts w:ascii="Times New Roman" w:hAnsi="Times New Roman" w:cs="Times New Roman"/>
                <w:b/>
              </w:rPr>
              <w:t xml:space="preserve">ICT Teen </w:t>
            </w:r>
            <w:r w:rsidRPr="00775966">
              <w:rPr>
                <w:rFonts w:ascii="Times New Roman" w:hAnsi="Times New Roman" w:cs="Times New Roman"/>
              </w:rPr>
              <w:t>Erasmus+ KA2 Youth</w:t>
            </w:r>
            <w:r w:rsidR="00603F03" w:rsidRPr="00775966">
              <w:rPr>
                <w:rFonts w:ascii="Times New Roman" w:hAnsi="Times New Roman" w:cs="Times New Roman"/>
              </w:rPr>
              <w:t>. The primary objective of the project is to support and encourage the use of ICT from a gender perspective, favoring the use and access to this digital environment for all citizens (2019 – 2020)</w:t>
            </w:r>
          </w:p>
          <w:p w14:paraId="54AA98B1" w14:textId="77777777" w:rsidR="00951C73" w:rsidRPr="00775966" w:rsidRDefault="00951C73" w:rsidP="007E1C8E">
            <w:pPr>
              <w:rPr>
                <w:rFonts w:ascii="Times New Roman" w:hAnsi="Times New Roman" w:cs="Times New Roman"/>
              </w:rPr>
            </w:pPr>
            <w:r w:rsidRPr="00775966">
              <w:rPr>
                <w:rFonts w:ascii="Times New Roman" w:hAnsi="Times New Roman" w:cs="Times New Roman"/>
              </w:rPr>
              <w:t xml:space="preserve"> </w:t>
            </w:r>
          </w:p>
          <w:p w14:paraId="2FB08F99" w14:textId="77777777" w:rsidR="00951C73" w:rsidRPr="00775966" w:rsidRDefault="00951C73" w:rsidP="007E1C8E">
            <w:pPr>
              <w:rPr>
                <w:rFonts w:ascii="Times New Roman" w:hAnsi="Times New Roman" w:cs="Times New Roman"/>
              </w:rPr>
            </w:pPr>
            <w:r w:rsidRPr="00775966">
              <w:rPr>
                <w:rFonts w:ascii="Times New Roman" w:hAnsi="Times New Roman" w:cs="Times New Roman"/>
              </w:rPr>
              <w:t>•  “</w:t>
            </w:r>
            <w:r w:rsidRPr="00775966">
              <w:rPr>
                <w:rFonts w:ascii="Times New Roman" w:hAnsi="Times New Roman" w:cs="Times New Roman"/>
                <w:b/>
              </w:rPr>
              <w:t>Circular Economy for immigrant Youngsters”</w:t>
            </w:r>
            <w:r w:rsidR="0000045D" w:rsidRPr="00775966">
              <w:rPr>
                <w:rFonts w:ascii="Times New Roman" w:hAnsi="Times New Roman" w:cs="Times New Roman"/>
                <w:b/>
              </w:rPr>
              <w:t>-</w:t>
            </w:r>
            <w:r w:rsidRPr="00775966">
              <w:rPr>
                <w:rFonts w:ascii="Times New Roman" w:hAnsi="Times New Roman" w:cs="Times New Roman"/>
                <w:b/>
              </w:rPr>
              <w:t xml:space="preserve"> </w:t>
            </w:r>
            <w:r w:rsidR="0000045D" w:rsidRPr="00775966">
              <w:rPr>
                <w:rFonts w:ascii="Times New Roman" w:hAnsi="Times New Roman" w:cs="Times New Roman"/>
              </w:rPr>
              <w:t>Erasmus+ KA210</w:t>
            </w:r>
            <w:r w:rsidRPr="00775966">
              <w:rPr>
                <w:rFonts w:ascii="Times New Roman" w:hAnsi="Times New Roman" w:cs="Times New Roman"/>
              </w:rPr>
              <w:t xml:space="preserve">; Partner of the project, the transition to a circular economy is a key project of the ecological and social transition. This transition is a real societal project whose goal is to move away from the discarded society. The French roadmap includes four key priority areas: better production, better consumption, better waste management and the involvement of all stakeholders. The project mainly addresses the following horizontal priority offered by the Erasmus + program: - Environmental and climate objectives. Everyone's project aims to exchange innovative practices that prepare young workers to become real drivers of change (by knowing and disseminating the circular economy among young people). </w:t>
            </w:r>
          </w:p>
          <w:p w14:paraId="2381BD7F" w14:textId="77777777" w:rsidR="00951C73" w:rsidRPr="00775966" w:rsidRDefault="00951C73" w:rsidP="007E1C8E">
            <w:pPr>
              <w:rPr>
                <w:rFonts w:ascii="Times New Roman" w:hAnsi="Times New Roman" w:cs="Times New Roman"/>
              </w:rPr>
            </w:pPr>
          </w:p>
          <w:p w14:paraId="434F6D9B" w14:textId="77777777" w:rsidR="00951C73" w:rsidRPr="00775966" w:rsidRDefault="00951C73" w:rsidP="00951C73">
            <w:pPr>
              <w:rPr>
                <w:rFonts w:ascii="Times New Roman" w:hAnsi="Times New Roman" w:cs="Times New Roman"/>
              </w:rPr>
            </w:pPr>
            <w:r w:rsidRPr="00775966">
              <w:rPr>
                <w:rFonts w:ascii="Times New Roman" w:hAnsi="Times New Roman" w:cs="Times New Roman"/>
              </w:rPr>
              <w:t>• “</w:t>
            </w:r>
            <w:r w:rsidRPr="00775966">
              <w:rPr>
                <w:rFonts w:ascii="Times New Roman" w:hAnsi="Times New Roman" w:cs="Times New Roman"/>
                <w:b/>
              </w:rPr>
              <w:t>EDU2030: Youth in Transition</w:t>
            </w:r>
            <w:r w:rsidRPr="00775966">
              <w:rPr>
                <w:rFonts w:ascii="Times New Roman" w:hAnsi="Times New Roman" w:cs="Times New Roman"/>
              </w:rPr>
              <w:t xml:space="preserve">” - </w:t>
            </w:r>
            <w:r w:rsidR="0000045D" w:rsidRPr="00775966">
              <w:rPr>
                <w:rFonts w:ascii="Times New Roman" w:hAnsi="Times New Roman" w:cs="Times New Roman"/>
              </w:rPr>
              <w:t>Erasmus+ KA220</w:t>
            </w:r>
            <w:r w:rsidRPr="00775966">
              <w:rPr>
                <w:rFonts w:ascii="Times New Roman" w:hAnsi="Times New Roman" w:cs="Times New Roman"/>
              </w:rPr>
              <w:t>; Applicant of the project, the Association aims to stimulate the activation of new eco-friendly modes and green practices within partner organizations through international cooperation, test and validate training methodologies in the field of sustainability with three profiles of actors through the LTT "Living (in)Transition", develop virtual, open and free training materials in a MOOC and engage local institutions in a discussion on fair and equitable transition policies.</w:t>
            </w:r>
          </w:p>
          <w:p w14:paraId="592C9D30" w14:textId="77777777" w:rsidR="00951C73" w:rsidRPr="00775966" w:rsidRDefault="00951C73" w:rsidP="00951C73">
            <w:pPr>
              <w:rPr>
                <w:rFonts w:ascii="Times New Roman" w:hAnsi="Times New Roman" w:cs="Times New Roman"/>
              </w:rPr>
            </w:pPr>
          </w:p>
          <w:p w14:paraId="1F971806" w14:textId="77777777" w:rsidR="00951C73" w:rsidRPr="00951C73" w:rsidRDefault="00951C73" w:rsidP="00F856AC">
            <w:r w:rsidRPr="00775966">
              <w:rPr>
                <w:rFonts w:ascii="Times New Roman" w:hAnsi="Times New Roman" w:cs="Times New Roman"/>
              </w:rPr>
              <w:t>• “</w:t>
            </w:r>
            <w:r w:rsidRPr="00775966">
              <w:rPr>
                <w:rFonts w:ascii="Times New Roman" w:hAnsi="Times New Roman" w:cs="Times New Roman"/>
                <w:b/>
              </w:rPr>
              <w:t>Empowering adults from disadvantaged backgrounds to access a job”</w:t>
            </w:r>
            <w:r w:rsidRPr="00775966">
              <w:rPr>
                <w:rFonts w:ascii="Times New Roman" w:hAnsi="Times New Roman" w:cs="Times New Roman"/>
              </w:rPr>
              <w:t xml:space="preserve"> - </w:t>
            </w:r>
            <w:r w:rsidR="0000045D" w:rsidRPr="00775966">
              <w:rPr>
                <w:rFonts w:ascii="Times New Roman" w:hAnsi="Times New Roman" w:cs="Times New Roman"/>
              </w:rPr>
              <w:t>Erasmus+ KA210</w:t>
            </w:r>
            <w:r w:rsidRPr="00775966">
              <w:rPr>
                <w:rFonts w:ascii="Times New Roman" w:hAnsi="Times New Roman" w:cs="Times New Roman"/>
              </w:rPr>
              <w:t>; Partner of the project, the project leader of the project Empowering adults from disadvantaged backgrounds to access a job is the Activity Foundation Association, from Reșița (Romania), and the objectives of the project are to develop skills for adults from disadvantaged communities to access a job, to develop digital skills for the integration of people into the labour market, to increase their work skills and the empowerment of practitioners from participating NGOs, and to create a toolkit of good practices for those who work with adults from disadvantaged backgrounds.</w:t>
            </w:r>
          </w:p>
        </w:tc>
      </w:tr>
      <w:tr w:rsidR="00727A06" w:rsidRPr="002236BC" w14:paraId="2B64C321" w14:textId="77777777" w:rsidTr="007E1C8E">
        <w:tc>
          <w:tcPr>
            <w:tcW w:w="9628" w:type="dxa"/>
            <w:gridSpan w:val="3"/>
            <w:shd w:val="clear" w:color="auto" w:fill="BFBFBF" w:themeFill="background1" w:themeFillShade="BF"/>
          </w:tcPr>
          <w:p w14:paraId="3B259227" w14:textId="77777777" w:rsidR="00727A06" w:rsidRPr="002236BC" w:rsidRDefault="00727A06" w:rsidP="007E1C8E">
            <w:pPr>
              <w:rPr>
                <w:rFonts w:ascii="Times New Roman" w:hAnsi="Times New Roman" w:cs="Times New Roman"/>
                <w:b/>
                <w:i/>
              </w:rPr>
            </w:pPr>
          </w:p>
        </w:tc>
      </w:tr>
      <w:tr w:rsidR="00727A06" w:rsidRPr="002236BC" w14:paraId="1FE09541" w14:textId="77777777" w:rsidTr="007E1C8E">
        <w:tc>
          <w:tcPr>
            <w:tcW w:w="562" w:type="dxa"/>
          </w:tcPr>
          <w:p w14:paraId="539E951D"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B.1</w:t>
            </w:r>
          </w:p>
        </w:tc>
        <w:tc>
          <w:tcPr>
            <w:tcW w:w="2694" w:type="dxa"/>
          </w:tcPr>
          <w:p w14:paraId="05CB685C"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Call for which you are applying</w:t>
            </w:r>
          </w:p>
        </w:tc>
        <w:tc>
          <w:tcPr>
            <w:tcW w:w="6372" w:type="dxa"/>
          </w:tcPr>
          <w:p w14:paraId="676F3755" w14:textId="77777777" w:rsidR="00381EA6" w:rsidRPr="00381EA6" w:rsidRDefault="00381EA6" w:rsidP="00381EA6">
            <w:pPr>
              <w:rPr>
                <w:rFonts w:ascii="Times New Roman" w:hAnsi="Times New Roman" w:cs="Times New Roman"/>
              </w:rPr>
            </w:pPr>
            <w:r w:rsidRPr="00381EA6">
              <w:rPr>
                <w:rFonts w:ascii="Times New Roman" w:hAnsi="Times New Roman" w:cs="Times New Roman"/>
              </w:rPr>
              <w:t>Call for proposals on rights of the child and children’s participation</w:t>
            </w:r>
          </w:p>
          <w:p w14:paraId="30AAB4A3" w14:textId="77777777" w:rsidR="00727A06" w:rsidRPr="002236BC" w:rsidRDefault="00381EA6" w:rsidP="00381EA6">
            <w:pPr>
              <w:rPr>
                <w:rFonts w:ascii="Times New Roman" w:hAnsi="Times New Roman" w:cs="Times New Roman"/>
              </w:rPr>
            </w:pPr>
            <w:r w:rsidRPr="00381EA6">
              <w:rPr>
                <w:rFonts w:ascii="Times New Roman" w:hAnsi="Times New Roman" w:cs="Times New Roman"/>
              </w:rPr>
              <w:t>(CERV-2025-CHILD)</w:t>
            </w:r>
          </w:p>
        </w:tc>
      </w:tr>
      <w:tr w:rsidR="00727A06" w:rsidRPr="002236BC" w14:paraId="3B7DC6C0" w14:textId="77777777" w:rsidTr="007E1C8E">
        <w:trPr>
          <w:trHeight w:val="761"/>
        </w:trPr>
        <w:tc>
          <w:tcPr>
            <w:tcW w:w="562" w:type="dxa"/>
          </w:tcPr>
          <w:p w14:paraId="05CA8F65"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B.2</w:t>
            </w:r>
          </w:p>
        </w:tc>
        <w:tc>
          <w:tcPr>
            <w:tcW w:w="2694" w:type="dxa"/>
          </w:tcPr>
          <w:p w14:paraId="46EBD2AF"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Name of the project</w:t>
            </w:r>
          </w:p>
        </w:tc>
        <w:tc>
          <w:tcPr>
            <w:tcW w:w="6372" w:type="dxa"/>
          </w:tcPr>
          <w:p w14:paraId="5FFE57DE" w14:textId="77777777" w:rsidR="00727A06" w:rsidRPr="002236BC" w:rsidRDefault="00727A06" w:rsidP="007E1C8E">
            <w:pPr>
              <w:rPr>
                <w:rFonts w:ascii="Times New Roman" w:hAnsi="Times New Roman" w:cs="Times New Roman"/>
              </w:rPr>
            </w:pPr>
          </w:p>
        </w:tc>
      </w:tr>
      <w:tr w:rsidR="00727A06" w:rsidRPr="002236BC" w14:paraId="645E7206" w14:textId="77777777" w:rsidTr="00BB115B">
        <w:trPr>
          <w:trHeight w:val="2402"/>
        </w:trPr>
        <w:tc>
          <w:tcPr>
            <w:tcW w:w="562" w:type="dxa"/>
          </w:tcPr>
          <w:p w14:paraId="633E8B31"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B.3</w:t>
            </w:r>
          </w:p>
        </w:tc>
        <w:tc>
          <w:tcPr>
            <w:tcW w:w="2694" w:type="dxa"/>
          </w:tcPr>
          <w:p w14:paraId="716EAFAA"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Project’s objectives</w:t>
            </w:r>
          </w:p>
        </w:tc>
        <w:tc>
          <w:tcPr>
            <w:tcW w:w="6372" w:type="dxa"/>
          </w:tcPr>
          <w:p w14:paraId="3E55F6EE" w14:textId="77777777" w:rsidR="00BE5595" w:rsidRDefault="00BE5595" w:rsidP="00BE5595">
            <w:pPr>
              <w:rPr>
                <w:rFonts w:ascii="Times New Roman" w:hAnsi="Times New Roman" w:cs="Times New Roman"/>
              </w:rPr>
            </w:pPr>
            <w:r>
              <w:rPr>
                <w:rFonts w:ascii="Times New Roman" w:hAnsi="Times New Roman" w:cs="Times New Roman"/>
              </w:rPr>
              <w:t>Io</w:t>
            </w:r>
            <w:r w:rsidR="008B2C7F">
              <w:rPr>
                <w:rFonts w:ascii="Times New Roman" w:hAnsi="Times New Roman" w:cs="Times New Roman"/>
              </w:rPr>
              <w:t>,</w:t>
            </w:r>
            <w:r>
              <w:rPr>
                <w:rFonts w:ascii="Times New Roman" w:hAnsi="Times New Roman" w:cs="Times New Roman"/>
              </w:rPr>
              <w:t xml:space="preserve">Noi could contribute with its wealth </w:t>
            </w:r>
            <w:r w:rsidR="00C631A0">
              <w:rPr>
                <w:rFonts w:ascii="Times New Roman" w:hAnsi="Times New Roman" w:cs="Times New Roman"/>
              </w:rPr>
              <w:t>of expertise under this s</w:t>
            </w:r>
            <w:r w:rsidRPr="00BE5595">
              <w:rPr>
                <w:rFonts w:ascii="Times New Roman" w:hAnsi="Times New Roman" w:cs="Times New Roman"/>
              </w:rPr>
              <w:t xml:space="preserve">pecific priority: </w:t>
            </w:r>
          </w:p>
          <w:p w14:paraId="02EEF124" w14:textId="77777777" w:rsidR="00BB115B" w:rsidRPr="004C6C1B" w:rsidRDefault="00BB115B" w:rsidP="00BE5595">
            <w:pPr>
              <w:rPr>
                <w:rFonts w:ascii="Times New Roman" w:hAnsi="Times New Roman" w:cs="Times New Roman"/>
              </w:rPr>
            </w:pPr>
          </w:p>
          <w:p w14:paraId="23A59C0A" w14:textId="77777777" w:rsidR="00BE5595" w:rsidRPr="004C6C1B" w:rsidRDefault="004C6C1B" w:rsidP="00BE5595">
            <w:pPr>
              <w:rPr>
                <w:rFonts w:ascii="Times New Roman" w:hAnsi="Times New Roman" w:cs="Times New Roman"/>
              </w:rPr>
            </w:pPr>
            <w:r>
              <w:rPr>
                <w:rFonts w:ascii="Times New Roman" w:hAnsi="Times New Roman" w:cs="Times New Roman"/>
                <w:b/>
                <w:i/>
              </w:rPr>
              <w:t>Priority 2.</w:t>
            </w:r>
            <w:r w:rsidR="00381EA6" w:rsidRPr="004C6C1B">
              <w:rPr>
                <w:rFonts w:ascii="Times New Roman" w:hAnsi="Times New Roman" w:cs="Times New Roman"/>
                <w:b/>
                <w:i/>
              </w:rPr>
              <w:t>Children’s engagement and participation</w:t>
            </w:r>
          </w:p>
          <w:p w14:paraId="235FFAB0" w14:textId="77777777" w:rsidR="004C6C1B" w:rsidRPr="004C6C1B" w:rsidRDefault="004C6C1B" w:rsidP="00C631A0">
            <w:pPr>
              <w:pStyle w:val="NormaleWeb"/>
              <w:spacing w:before="0" w:beforeAutospacing="0" w:after="0" w:afterAutospacing="0"/>
              <w:jc w:val="both"/>
              <w:rPr>
                <w:sz w:val="22"/>
                <w:szCs w:val="22"/>
                <w:lang w:val="en-US"/>
              </w:rPr>
            </w:pPr>
            <w:r w:rsidRPr="004C6C1B">
              <w:rPr>
                <w:sz w:val="22"/>
                <w:szCs w:val="22"/>
                <w:lang w:val="en-US"/>
              </w:rPr>
              <w:t xml:space="preserve">With this priority, Io Noi could promote  an inclusive and systemic participation of children in the democratic life at the local level to ensure that children’s voices are heard and listened to, </w:t>
            </w:r>
            <w:r w:rsidR="00C15604" w:rsidRPr="004C6C1B">
              <w:rPr>
                <w:sz w:val="22"/>
                <w:szCs w:val="22"/>
                <w:lang w:val="en-US"/>
              </w:rPr>
              <w:t>through</w:t>
            </w:r>
            <w:r w:rsidRPr="004C6C1B">
              <w:rPr>
                <w:sz w:val="22"/>
                <w:szCs w:val="22"/>
                <w:lang w:val="en-US"/>
              </w:rPr>
              <w:t xml:space="preserve">  the establishment of </w:t>
            </w:r>
            <w:r>
              <w:rPr>
                <w:bCs/>
                <w:color w:val="000000"/>
                <w:sz w:val="22"/>
                <w:szCs w:val="22"/>
                <w:lang w:val="en-US"/>
              </w:rPr>
              <w:t>c</w:t>
            </w:r>
            <w:r w:rsidRPr="004C6C1B">
              <w:rPr>
                <w:bCs/>
                <w:color w:val="000000"/>
                <w:sz w:val="22"/>
                <w:szCs w:val="22"/>
                <w:lang w:val="en-US"/>
              </w:rPr>
              <w:t>hild part</w:t>
            </w:r>
            <w:r>
              <w:rPr>
                <w:bCs/>
                <w:color w:val="000000"/>
                <w:sz w:val="22"/>
                <w:szCs w:val="22"/>
                <w:lang w:val="en-US"/>
              </w:rPr>
              <w:t>icipation mechanisms</w:t>
            </w:r>
            <w:r w:rsidR="00C631A0">
              <w:rPr>
                <w:bCs/>
                <w:color w:val="000000"/>
                <w:sz w:val="22"/>
                <w:szCs w:val="22"/>
                <w:lang w:val="en-US"/>
              </w:rPr>
              <w:t xml:space="preserve"> (in schools for example)</w:t>
            </w:r>
            <w:r>
              <w:rPr>
                <w:bCs/>
                <w:color w:val="000000"/>
                <w:sz w:val="22"/>
                <w:szCs w:val="22"/>
                <w:lang w:val="en-US"/>
              </w:rPr>
              <w:t>.</w:t>
            </w:r>
            <w:r w:rsidRPr="004C6C1B">
              <w:rPr>
                <w:color w:val="000000"/>
                <w:sz w:val="22"/>
                <w:szCs w:val="22"/>
                <w:lang w:val="en-US"/>
              </w:rPr>
              <w:t xml:space="preserve"> Children must be informed of their rights to participate and how they might be used in a particular institution, process, or system. Children need to be facilitated by all professionals to develop their skills and confidence in expressing themselves. Child participation mechanisms serve as spaces where children can identify issues of </w:t>
            </w:r>
            <w:r w:rsidRPr="004C6C1B">
              <w:rPr>
                <w:color w:val="000000"/>
                <w:sz w:val="22"/>
                <w:szCs w:val="22"/>
                <w:lang w:val="en-US"/>
              </w:rPr>
              <w:lastRenderedPageBreak/>
              <w:t>concern to them and bring them to the attention o</w:t>
            </w:r>
            <w:r w:rsidR="00C631A0">
              <w:rPr>
                <w:color w:val="000000"/>
                <w:sz w:val="22"/>
                <w:szCs w:val="22"/>
                <w:lang w:val="en-US"/>
              </w:rPr>
              <w:t>f policymakers at local level</w:t>
            </w:r>
            <w:r w:rsidRPr="004C6C1B">
              <w:rPr>
                <w:color w:val="000000"/>
                <w:sz w:val="22"/>
                <w:szCs w:val="22"/>
                <w:lang w:val="en-US"/>
              </w:rPr>
              <w:t xml:space="preserve">, with the direct involvement of </w:t>
            </w:r>
            <w:r w:rsidR="00C631A0">
              <w:rPr>
                <w:color w:val="000000"/>
                <w:sz w:val="22"/>
                <w:szCs w:val="22"/>
                <w:lang w:val="en-US"/>
              </w:rPr>
              <w:t>the relevant stakeholder</w:t>
            </w:r>
            <w:r w:rsidRPr="004C6C1B">
              <w:rPr>
                <w:color w:val="000000"/>
                <w:sz w:val="22"/>
                <w:szCs w:val="22"/>
                <w:lang w:val="en-US"/>
              </w:rPr>
              <w:t>.</w:t>
            </w:r>
          </w:p>
          <w:p w14:paraId="3420EE41" w14:textId="77777777" w:rsidR="004C6C1B" w:rsidRPr="004C6C1B" w:rsidRDefault="004C6C1B" w:rsidP="004C6C1B">
            <w:pPr>
              <w:rPr>
                <w:rFonts w:ascii="Times New Roman" w:eastAsia="Times New Roman" w:hAnsi="Times New Roman" w:cs="Times New Roman"/>
                <w:lang w:val="en-US" w:eastAsia="it-IT"/>
              </w:rPr>
            </w:pPr>
          </w:p>
          <w:p w14:paraId="6E6115EB" w14:textId="77777777" w:rsidR="004C6C1B" w:rsidRDefault="004C6C1B" w:rsidP="004C6C1B">
            <w:pPr>
              <w:rPr>
                <w:rFonts w:ascii="Times New Roman" w:eastAsia="Times New Roman" w:hAnsi="Times New Roman" w:cs="Times New Roman"/>
                <w:color w:val="000000"/>
                <w:lang w:val="en-US" w:eastAsia="it-IT"/>
              </w:rPr>
            </w:pPr>
            <w:r w:rsidRPr="004C6C1B">
              <w:rPr>
                <w:rFonts w:ascii="Times New Roman" w:eastAsia="Times New Roman" w:hAnsi="Times New Roman" w:cs="Times New Roman"/>
                <w:color w:val="000000"/>
                <w:lang w:val="en-US" w:eastAsia="it-IT"/>
              </w:rPr>
              <w:t>Such action is intended to establish a sustainable and meaningful mechanism of participation for children, reaching out to a more diverse group of children, particularly encouraging the involvement of those from marginalized backgrounds. From a long-term perspective, such mechanisms are intended as new channels to support schools in their efforts to involve pupils in daily life and school decision-making and to enable the children to influence decision-making in school programs at the local, regional, national and community levels</w:t>
            </w:r>
            <w:r w:rsidR="00C631A0">
              <w:rPr>
                <w:rFonts w:ascii="Times New Roman" w:eastAsia="Times New Roman" w:hAnsi="Times New Roman" w:cs="Times New Roman"/>
                <w:color w:val="000000"/>
                <w:lang w:val="en-US" w:eastAsia="it-IT"/>
              </w:rPr>
              <w:t>.</w:t>
            </w:r>
          </w:p>
          <w:p w14:paraId="1D92BE33" w14:textId="77777777" w:rsidR="00C631A0" w:rsidRDefault="00C631A0" w:rsidP="004C6C1B">
            <w:pPr>
              <w:rPr>
                <w:rFonts w:ascii="Times New Roman" w:eastAsia="Times New Roman" w:hAnsi="Times New Roman" w:cs="Times New Roman"/>
                <w:color w:val="000000"/>
                <w:lang w:val="en-US" w:eastAsia="it-IT"/>
              </w:rPr>
            </w:pPr>
          </w:p>
          <w:p w14:paraId="21977EAD" w14:textId="77777777" w:rsidR="00C631A0" w:rsidRPr="00C631A0" w:rsidRDefault="00C631A0" w:rsidP="00C631A0">
            <w:pPr>
              <w:pStyle w:val="NormaleWeb"/>
              <w:spacing w:before="0" w:beforeAutospacing="0" w:after="0" w:afterAutospacing="0"/>
              <w:jc w:val="both"/>
              <w:rPr>
                <w:lang w:val="en-US"/>
              </w:rPr>
            </w:pPr>
            <w:r>
              <w:rPr>
                <w:color w:val="000000"/>
                <w:sz w:val="22"/>
                <w:szCs w:val="22"/>
                <w:lang w:val="en-US"/>
              </w:rPr>
              <w:t>Io Noi could also contribute a training</w:t>
            </w:r>
            <w:r w:rsidRPr="00C631A0">
              <w:rPr>
                <w:b/>
                <w:bCs/>
                <w:color w:val="000000"/>
                <w:sz w:val="22"/>
                <w:szCs w:val="22"/>
                <w:lang w:val="en-US"/>
              </w:rPr>
              <w:t xml:space="preserve"> </w:t>
            </w:r>
            <w:r w:rsidRPr="00C631A0">
              <w:rPr>
                <w:bCs/>
                <w:color w:val="000000"/>
                <w:sz w:val="22"/>
                <w:szCs w:val="22"/>
                <w:lang w:val="en-US"/>
              </w:rPr>
              <w:t xml:space="preserve">and </w:t>
            </w:r>
            <w:r w:rsidR="00C15604" w:rsidRPr="00C631A0">
              <w:rPr>
                <w:bCs/>
                <w:color w:val="000000"/>
                <w:sz w:val="22"/>
                <w:szCs w:val="22"/>
                <w:lang w:val="en-US"/>
              </w:rPr>
              <w:t>up skilling</w:t>
            </w:r>
            <w:r w:rsidRPr="00C631A0">
              <w:rPr>
                <w:bCs/>
                <w:color w:val="000000"/>
                <w:sz w:val="22"/>
                <w:szCs w:val="22"/>
                <w:lang w:val="en-US"/>
              </w:rPr>
              <w:t xml:space="preserve"> programme for teachers/educators/school workers</w:t>
            </w:r>
            <w:r w:rsidRPr="00C631A0">
              <w:rPr>
                <w:b/>
                <w:bCs/>
                <w:color w:val="000000"/>
                <w:sz w:val="22"/>
                <w:szCs w:val="22"/>
                <w:lang w:val="en-US"/>
              </w:rPr>
              <w:t xml:space="preserve"> </w:t>
            </w:r>
            <w:r>
              <w:rPr>
                <w:color w:val="000000"/>
                <w:sz w:val="22"/>
                <w:szCs w:val="22"/>
                <w:lang w:val="en-US"/>
              </w:rPr>
              <w:t xml:space="preserve">as they </w:t>
            </w:r>
            <w:r w:rsidRPr="00C631A0">
              <w:rPr>
                <w:color w:val="000000"/>
                <w:sz w:val="22"/>
                <w:szCs w:val="22"/>
                <w:lang w:val="en-US"/>
              </w:rPr>
              <w:t xml:space="preserve">need preparation, skills and support to facilitate effective children’s </w:t>
            </w:r>
            <w:r>
              <w:rPr>
                <w:color w:val="000000"/>
                <w:sz w:val="22"/>
                <w:szCs w:val="22"/>
                <w:lang w:val="en-US"/>
              </w:rPr>
              <w:t>participation</w:t>
            </w:r>
            <w:r w:rsidRPr="00C631A0">
              <w:rPr>
                <w:color w:val="000000"/>
                <w:sz w:val="22"/>
                <w:szCs w:val="22"/>
                <w:lang w:val="en-US"/>
              </w:rPr>
              <w:t>. Through the in-depth study of techniques and strategies, educators will be able to support the participation of the beneficiaries and to transfer to the children the ability to carry out activities for their peers.</w:t>
            </w:r>
          </w:p>
          <w:p w14:paraId="4BE365A6" w14:textId="77777777" w:rsidR="00C631A0" w:rsidRPr="00C631A0" w:rsidRDefault="00C631A0" w:rsidP="00C631A0">
            <w:pPr>
              <w:pStyle w:val="NormaleWeb"/>
              <w:spacing w:before="0" w:beforeAutospacing="0" w:after="0" w:afterAutospacing="0"/>
              <w:jc w:val="both"/>
              <w:rPr>
                <w:lang w:val="en-US"/>
              </w:rPr>
            </w:pPr>
            <w:r w:rsidRPr="00C631A0">
              <w:rPr>
                <w:color w:val="000000"/>
                <w:sz w:val="22"/>
                <w:szCs w:val="22"/>
                <w:lang w:val="en-US"/>
              </w:rPr>
              <w:t>Collaboration between children and adults in training each other can be an effective way to bring out children's abilities.</w:t>
            </w:r>
          </w:p>
          <w:p w14:paraId="6DBF70FC" w14:textId="77777777" w:rsidR="00727A06" w:rsidRPr="002236BC" w:rsidRDefault="00727A06" w:rsidP="004C6C1B">
            <w:pPr>
              <w:rPr>
                <w:rFonts w:ascii="Times New Roman" w:hAnsi="Times New Roman" w:cs="Times New Roman"/>
              </w:rPr>
            </w:pPr>
          </w:p>
        </w:tc>
      </w:tr>
      <w:tr w:rsidR="00727A06" w:rsidRPr="002236BC" w14:paraId="3A90E3BB" w14:textId="77777777" w:rsidTr="009F6D74">
        <w:trPr>
          <w:trHeight w:val="1268"/>
        </w:trPr>
        <w:tc>
          <w:tcPr>
            <w:tcW w:w="562" w:type="dxa"/>
          </w:tcPr>
          <w:p w14:paraId="16494166"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lastRenderedPageBreak/>
              <w:t>B.4</w:t>
            </w:r>
          </w:p>
        </w:tc>
        <w:tc>
          <w:tcPr>
            <w:tcW w:w="2694" w:type="dxa"/>
          </w:tcPr>
          <w:p w14:paraId="135EAB24"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Main activities to be implemented</w:t>
            </w:r>
          </w:p>
        </w:tc>
        <w:tc>
          <w:tcPr>
            <w:tcW w:w="6372" w:type="dxa"/>
          </w:tcPr>
          <w:p w14:paraId="31D849B0" w14:textId="77777777" w:rsidR="009F6D74" w:rsidRPr="009F6D74" w:rsidRDefault="00775966" w:rsidP="009F6D74">
            <w:pPr>
              <w:rPr>
                <w:rFonts w:ascii="Times New Roman" w:hAnsi="Times New Roman" w:cs="Times New Roman"/>
              </w:rPr>
            </w:pPr>
            <w:r>
              <w:rPr>
                <w:rFonts w:ascii="Times New Roman" w:hAnsi="Times New Roman" w:cs="Times New Roman"/>
              </w:rPr>
              <w:t xml:space="preserve">Io Noi is strongly committed </w:t>
            </w:r>
            <w:r w:rsidRPr="00775966">
              <w:rPr>
                <w:rFonts w:ascii="Times New Roman" w:hAnsi="Times New Roman" w:cs="Times New Roman"/>
              </w:rPr>
              <w:t xml:space="preserve">in planning and implementing initiatives in the field of social and cultural innovation, as well as carrying out activities and providing services for the </w:t>
            </w:r>
            <w:r>
              <w:rPr>
                <w:rFonts w:ascii="Times New Roman" w:hAnsi="Times New Roman" w:cs="Times New Roman"/>
              </w:rPr>
              <w:t>benefit of the local community, disadvantaged  people or at risk</w:t>
            </w:r>
            <w:r w:rsidR="00E17C17">
              <w:rPr>
                <w:rFonts w:ascii="Times New Roman" w:hAnsi="Times New Roman" w:cs="Times New Roman"/>
              </w:rPr>
              <w:t xml:space="preserve"> of social</w:t>
            </w:r>
            <w:r>
              <w:rPr>
                <w:rFonts w:ascii="Times New Roman" w:hAnsi="Times New Roman" w:cs="Times New Roman"/>
              </w:rPr>
              <w:t xml:space="preserve"> marginalization. </w:t>
            </w:r>
            <w:r w:rsidR="009F6D74" w:rsidRPr="009F6D74">
              <w:rPr>
                <w:rFonts w:ascii="Times New Roman" w:hAnsi="Times New Roman" w:cs="Times New Roman"/>
              </w:rPr>
              <w:t>Io, Noi makes use of the contribution of experienced professionals, scientific supervision and interdisciplinary coordination for the design, implementation and evaluation of the activities and services.</w:t>
            </w:r>
          </w:p>
          <w:p w14:paraId="518FB4F6" w14:textId="77777777" w:rsidR="00BE5595" w:rsidRPr="009F6D74" w:rsidRDefault="009F6D74" w:rsidP="009F6D74">
            <w:pPr>
              <w:rPr>
                <w:rFonts w:ascii="Times New Roman" w:hAnsi="Times New Roman" w:cs="Times New Roman"/>
                <w:lang w:val="en-US"/>
              </w:rPr>
            </w:pPr>
            <w:r w:rsidRPr="009F6D74">
              <w:rPr>
                <w:rFonts w:ascii="Times New Roman" w:hAnsi="Times New Roman" w:cs="Times New Roman"/>
              </w:rPr>
              <w:t>In the pursuit of its goals, Io, Noi combines research and theoretical deepening: monitors the needs of the territory and the community, thanks to the skills of its staff (sociologists, philosophers, psychologists, pedagogists, social workers, intercultural mediators, experts in planning and management of Social Policies and Services, children's rights);organises conferences and seminars for information and in-depth study; and carries out the production of educational and dissemination materials</w:t>
            </w:r>
            <w:r w:rsidR="004C6C1B">
              <w:rPr>
                <w:rFonts w:ascii="Times New Roman" w:hAnsi="Times New Roman" w:cs="Times New Roman"/>
              </w:rPr>
              <w:t>.</w:t>
            </w:r>
          </w:p>
          <w:p w14:paraId="111E1AE9" w14:textId="77777777" w:rsidR="00BB115B" w:rsidRDefault="00BB115B" w:rsidP="00775966">
            <w:pPr>
              <w:rPr>
                <w:rFonts w:ascii="Times New Roman" w:hAnsi="Times New Roman" w:cs="Times New Roman"/>
              </w:rPr>
            </w:pPr>
          </w:p>
          <w:p w14:paraId="4AFB1271" w14:textId="77777777" w:rsidR="00BE5595" w:rsidRDefault="00BB115B" w:rsidP="00775966">
            <w:pPr>
              <w:rPr>
                <w:rFonts w:ascii="Times New Roman" w:hAnsi="Times New Roman" w:cs="Times New Roman"/>
              </w:rPr>
            </w:pPr>
            <w:r>
              <w:rPr>
                <w:rFonts w:ascii="Times New Roman" w:hAnsi="Times New Roman" w:cs="Times New Roman"/>
              </w:rPr>
              <w:t>The Ngo can fruitfully contribute to the following acti</w:t>
            </w:r>
            <w:r w:rsidR="004C6C1B">
              <w:rPr>
                <w:rFonts w:ascii="Times New Roman" w:hAnsi="Times New Roman" w:cs="Times New Roman"/>
              </w:rPr>
              <w:t>vities under the specific themes</w:t>
            </w:r>
            <w:r>
              <w:rPr>
                <w:rFonts w:ascii="Times New Roman" w:hAnsi="Times New Roman" w:cs="Times New Roman"/>
              </w:rPr>
              <w:t xml:space="preserve"> of the present call: </w:t>
            </w:r>
          </w:p>
          <w:p w14:paraId="1CFF62ED" w14:textId="77777777" w:rsidR="00381EA6" w:rsidRDefault="004C6C1B" w:rsidP="00381EA6">
            <w:pPr>
              <w:rPr>
                <w:rFonts w:ascii="Times New Roman" w:hAnsi="Times New Roman" w:cs="Times New Roman"/>
              </w:rPr>
            </w:pPr>
            <w:r>
              <w:rPr>
                <w:rFonts w:ascii="Times New Roman" w:hAnsi="Times New Roman" w:cs="Times New Roman"/>
              </w:rPr>
              <w:t xml:space="preserve">Io Noi </w:t>
            </w:r>
            <w:r w:rsidR="00381EA6" w:rsidRPr="00381EA6">
              <w:rPr>
                <w:rFonts w:ascii="Times New Roman" w:hAnsi="Times New Roman" w:cs="Times New Roman"/>
              </w:rPr>
              <w:t>intends to nurture children's active and equal involvement in the life of their communiti</w:t>
            </w:r>
            <w:r w:rsidR="00381EA6">
              <w:rPr>
                <w:rFonts w:ascii="Times New Roman" w:hAnsi="Times New Roman" w:cs="Times New Roman"/>
              </w:rPr>
              <w:t>es</w:t>
            </w:r>
            <w:r w:rsidR="00381EA6" w:rsidRPr="00381EA6">
              <w:rPr>
                <w:rFonts w:ascii="Times New Roman" w:hAnsi="Times New Roman" w:cs="Times New Roman"/>
              </w:rPr>
              <w:t>.</w:t>
            </w:r>
            <w:r>
              <w:rPr>
                <w:rFonts w:ascii="Times New Roman" w:hAnsi="Times New Roman" w:cs="Times New Roman"/>
              </w:rPr>
              <w:t xml:space="preserve"> </w:t>
            </w:r>
            <w:r w:rsidR="00381EA6" w:rsidRPr="00381EA6">
              <w:rPr>
                <w:rFonts w:ascii="Times New Roman" w:hAnsi="Times New Roman" w:cs="Times New Roman"/>
              </w:rPr>
              <w:t xml:space="preserve">Education about rights, equality beyond any distinction, and active participation are core themes for involving children in decision-making processes that affect them and for raising their awareness as a prerequisite for making their voices heard. </w:t>
            </w:r>
          </w:p>
          <w:p w14:paraId="0C82EAD4" w14:textId="77777777" w:rsidR="004C6C1B" w:rsidRPr="00381EA6" w:rsidRDefault="004C6C1B" w:rsidP="00381EA6">
            <w:pPr>
              <w:rPr>
                <w:rFonts w:ascii="Times New Roman" w:hAnsi="Times New Roman" w:cs="Times New Roman"/>
              </w:rPr>
            </w:pPr>
          </w:p>
          <w:p w14:paraId="15777A7F" w14:textId="77777777" w:rsidR="00381EA6" w:rsidRPr="00381EA6" w:rsidRDefault="00381EA6" w:rsidP="00381EA6">
            <w:pPr>
              <w:rPr>
                <w:rFonts w:ascii="Times New Roman" w:hAnsi="Times New Roman" w:cs="Times New Roman"/>
              </w:rPr>
            </w:pPr>
            <w:r w:rsidRPr="00381EA6">
              <w:rPr>
                <w:rFonts w:ascii="Times New Roman" w:hAnsi="Times New Roman" w:cs="Times New Roman"/>
              </w:rPr>
              <w:t>The act</w:t>
            </w:r>
            <w:r w:rsidR="004C6C1B">
              <w:rPr>
                <w:rFonts w:ascii="Times New Roman" w:hAnsi="Times New Roman" w:cs="Times New Roman"/>
              </w:rPr>
              <w:t>ivities envisaged by the NGO wi</w:t>
            </w:r>
            <w:r w:rsidRPr="00381EA6">
              <w:rPr>
                <w:rFonts w:ascii="Times New Roman" w:hAnsi="Times New Roman" w:cs="Times New Roman"/>
              </w:rPr>
              <w:t xml:space="preserve">ll take central stage, leading to the active engagement of beneficiaries, who will be given the opportunity and safe space to identify issues that concern them and to bring them to the attention of decision-makers at the local level with the establishment of Child participation mechanisms in schools. </w:t>
            </w:r>
          </w:p>
          <w:p w14:paraId="23A30573" w14:textId="77777777" w:rsidR="004C6C1B" w:rsidRDefault="004C6C1B" w:rsidP="00381EA6">
            <w:pPr>
              <w:rPr>
                <w:rFonts w:ascii="Times New Roman" w:hAnsi="Times New Roman" w:cs="Times New Roman"/>
              </w:rPr>
            </w:pPr>
            <w:r>
              <w:rPr>
                <w:rFonts w:ascii="Times New Roman" w:hAnsi="Times New Roman" w:cs="Times New Roman"/>
              </w:rPr>
              <w:t>Io Noi</w:t>
            </w:r>
            <w:r w:rsidR="00381EA6" w:rsidRPr="00381EA6">
              <w:rPr>
                <w:rFonts w:ascii="Times New Roman" w:hAnsi="Times New Roman" w:cs="Times New Roman"/>
              </w:rPr>
              <w:t xml:space="preserve"> aims to call to action especially professionals working in the education/school field, and relevant stakeholders to establish a sustainable, meaningful, inclusive local participation environment that contributes to the holistic development of children starting from </w:t>
            </w:r>
            <w:r w:rsidR="00381EA6" w:rsidRPr="00381EA6">
              <w:rPr>
                <w:rFonts w:ascii="Times New Roman" w:hAnsi="Times New Roman" w:cs="Times New Roman"/>
              </w:rPr>
              <w:lastRenderedPageBreak/>
              <w:t xml:space="preserve">the school. Through the capacity-building activities, the professionals will acquire skills and broaden their competencies on tools to promote soft skills and awareness of children's right to participate in decision-making processes. </w:t>
            </w:r>
          </w:p>
          <w:p w14:paraId="4014BFCE" w14:textId="77777777" w:rsidR="004C6C1B" w:rsidRPr="00381EA6" w:rsidRDefault="004C6C1B" w:rsidP="00381EA6">
            <w:pPr>
              <w:rPr>
                <w:rFonts w:ascii="Times New Roman" w:hAnsi="Times New Roman" w:cs="Times New Roman"/>
              </w:rPr>
            </w:pPr>
          </w:p>
          <w:p w14:paraId="770F100F" w14:textId="77777777" w:rsidR="00381EA6" w:rsidRDefault="004C6C1B" w:rsidP="00381EA6">
            <w:pPr>
              <w:rPr>
                <w:rFonts w:ascii="Times New Roman" w:hAnsi="Times New Roman" w:cs="Times New Roman"/>
              </w:rPr>
            </w:pPr>
            <w:r>
              <w:rPr>
                <w:rFonts w:ascii="Times New Roman" w:hAnsi="Times New Roman" w:cs="Times New Roman"/>
              </w:rPr>
              <w:t xml:space="preserve">Io Noi </w:t>
            </w:r>
            <w:r w:rsidR="00381EA6" w:rsidRPr="00381EA6">
              <w:rPr>
                <w:rFonts w:ascii="Times New Roman" w:hAnsi="Times New Roman" w:cs="Times New Roman"/>
              </w:rPr>
              <w:t>believes in the meaningful engagement of children from all backgrounds, as ambassadors of the common values of the Eu, especially regarding the right of the children to be recognized as active citizens and members of democratic societies, within the framework of EU Strategy on the Rights of the Child</w:t>
            </w:r>
          </w:p>
          <w:p w14:paraId="17E80191" w14:textId="77777777" w:rsidR="00381EA6" w:rsidRPr="002236BC" w:rsidRDefault="00381EA6" w:rsidP="008B2C7F">
            <w:pPr>
              <w:rPr>
                <w:rFonts w:ascii="Times New Roman" w:hAnsi="Times New Roman" w:cs="Times New Roman"/>
              </w:rPr>
            </w:pPr>
          </w:p>
        </w:tc>
      </w:tr>
      <w:tr w:rsidR="00727A06" w:rsidRPr="002236BC" w14:paraId="50BACB91" w14:textId="77777777" w:rsidTr="007E1C8E">
        <w:trPr>
          <w:trHeight w:val="709"/>
        </w:trPr>
        <w:tc>
          <w:tcPr>
            <w:tcW w:w="562" w:type="dxa"/>
          </w:tcPr>
          <w:p w14:paraId="637D3E6B"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lastRenderedPageBreak/>
              <w:t>B.5</w:t>
            </w:r>
          </w:p>
        </w:tc>
        <w:tc>
          <w:tcPr>
            <w:tcW w:w="2694" w:type="dxa"/>
          </w:tcPr>
          <w:p w14:paraId="56D085A2" w14:textId="77777777" w:rsidR="00727A06" w:rsidRPr="002236BC" w:rsidRDefault="00727A06" w:rsidP="007E1C8E">
            <w:pPr>
              <w:rPr>
                <w:rFonts w:ascii="Times New Roman" w:hAnsi="Times New Roman" w:cs="Times New Roman"/>
                <w:b/>
                <w:i/>
              </w:rPr>
            </w:pPr>
            <w:r w:rsidRPr="00381EA6">
              <w:rPr>
                <w:rFonts w:ascii="Times New Roman" w:hAnsi="Times New Roman" w:cs="Times New Roman"/>
                <w:b/>
                <w:i/>
              </w:rPr>
              <w:t>Place of activities’ implementation</w:t>
            </w:r>
          </w:p>
        </w:tc>
        <w:tc>
          <w:tcPr>
            <w:tcW w:w="6372" w:type="dxa"/>
          </w:tcPr>
          <w:p w14:paraId="18A36DDF" w14:textId="77777777" w:rsidR="00727A06" w:rsidRPr="002236BC" w:rsidRDefault="00381EA6" w:rsidP="007E1C8E">
            <w:pPr>
              <w:rPr>
                <w:rFonts w:ascii="Times New Roman" w:hAnsi="Times New Roman" w:cs="Times New Roman"/>
              </w:rPr>
            </w:pPr>
            <w:r>
              <w:rPr>
                <w:rFonts w:ascii="Times New Roman" w:hAnsi="Times New Roman" w:cs="Times New Roman"/>
              </w:rPr>
              <w:t>Italy; EU countries; countries associated with the programme</w:t>
            </w:r>
          </w:p>
        </w:tc>
      </w:tr>
      <w:tr w:rsidR="00727A06" w:rsidRPr="002236BC" w14:paraId="5ADFC1B7" w14:textId="77777777" w:rsidTr="007E1C8E">
        <w:tc>
          <w:tcPr>
            <w:tcW w:w="9628" w:type="dxa"/>
            <w:gridSpan w:val="3"/>
            <w:shd w:val="clear" w:color="auto" w:fill="BFBFBF" w:themeFill="background1" w:themeFillShade="BF"/>
          </w:tcPr>
          <w:p w14:paraId="2920656D" w14:textId="77777777" w:rsidR="00727A06" w:rsidRPr="002236BC" w:rsidRDefault="00727A06" w:rsidP="007E1C8E">
            <w:pPr>
              <w:rPr>
                <w:rFonts w:ascii="Times New Roman" w:hAnsi="Times New Roman" w:cs="Times New Roman"/>
                <w:b/>
                <w:i/>
              </w:rPr>
            </w:pPr>
          </w:p>
        </w:tc>
      </w:tr>
      <w:tr w:rsidR="00727A06" w:rsidRPr="002236BC" w14:paraId="0CCEAD00" w14:textId="77777777" w:rsidTr="00603F03">
        <w:trPr>
          <w:trHeight w:val="1137"/>
        </w:trPr>
        <w:tc>
          <w:tcPr>
            <w:tcW w:w="562" w:type="dxa"/>
          </w:tcPr>
          <w:p w14:paraId="55176F62"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C.1</w:t>
            </w:r>
          </w:p>
        </w:tc>
        <w:tc>
          <w:tcPr>
            <w:tcW w:w="2694" w:type="dxa"/>
          </w:tcPr>
          <w:p w14:paraId="7F18DDA3" w14:textId="77777777" w:rsidR="00727A06" w:rsidRPr="002236BC" w:rsidRDefault="00727A06" w:rsidP="007E1C8E">
            <w:pPr>
              <w:rPr>
                <w:rFonts w:ascii="Times New Roman" w:hAnsi="Times New Roman" w:cs="Times New Roman"/>
                <w:b/>
                <w:i/>
              </w:rPr>
            </w:pPr>
            <w:r w:rsidRPr="00381EA6">
              <w:rPr>
                <w:rFonts w:ascii="Times New Roman" w:hAnsi="Times New Roman" w:cs="Times New Roman"/>
                <w:b/>
                <w:i/>
              </w:rPr>
              <w:t>Consortium partners</w:t>
            </w:r>
          </w:p>
        </w:tc>
        <w:tc>
          <w:tcPr>
            <w:tcW w:w="6372" w:type="dxa"/>
          </w:tcPr>
          <w:p w14:paraId="77FBAAA6" w14:textId="77777777" w:rsidR="00727A06" w:rsidRPr="002236BC" w:rsidRDefault="00727A06" w:rsidP="00727A06">
            <w:pPr>
              <w:pStyle w:val="Paragrafoelenco"/>
              <w:numPr>
                <w:ilvl w:val="0"/>
                <w:numId w:val="1"/>
              </w:numPr>
              <w:rPr>
                <w:rFonts w:ascii="Times New Roman" w:hAnsi="Times New Roman" w:cs="Times New Roman"/>
              </w:rPr>
            </w:pPr>
          </w:p>
        </w:tc>
      </w:tr>
      <w:tr w:rsidR="00727A06" w:rsidRPr="002236BC" w14:paraId="40F886B0" w14:textId="77777777" w:rsidTr="00381EA6">
        <w:trPr>
          <w:trHeight w:val="1491"/>
        </w:trPr>
        <w:tc>
          <w:tcPr>
            <w:tcW w:w="562" w:type="dxa"/>
          </w:tcPr>
          <w:p w14:paraId="6FCF94DD"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C.2</w:t>
            </w:r>
          </w:p>
        </w:tc>
        <w:tc>
          <w:tcPr>
            <w:tcW w:w="2694" w:type="dxa"/>
          </w:tcPr>
          <w:p w14:paraId="098EE783"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Required partner profile [type, country of origin, any other information required]</w:t>
            </w:r>
          </w:p>
        </w:tc>
        <w:tc>
          <w:tcPr>
            <w:tcW w:w="6372" w:type="dxa"/>
          </w:tcPr>
          <w:p w14:paraId="4A543E91" w14:textId="77777777" w:rsidR="00A436E7" w:rsidRDefault="00A436E7" w:rsidP="00A436E7">
            <w:pPr>
              <w:pStyle w:val="Paragrafoelenco"/>
              <w:numPr>
                <w:ilvl w:val="0"/>
                <w:numId w:val="1"/>
              </w:numPr>
              <w:rPr>
                <w:rFonts w:ascii="Times New Roman" w:hAnsi="Times New Roman" w:cs="Times New Roman"/>
              </w:rPr>
            </w:pPr>
            <w:r w:rsidRPr="00603F03">
              <w:rPr>
                <w:rFonts w:ascii="Times New Roman" w:hAnsi="Times New Roman" w:cs="Times New Roman"/>
              </w:rPr>
              <w:t>Non-governmental organisation/association</w:t>
            </w:r>
          </w:p>
          <w:p w14:paraId="1CF12070" w14:textId="77777777" w:rsidR="00A436E7" w:rsidRDefault="00A436E7" w:rsidP="00A436E7">
            <w:pPr>
              <w:pStyle w:val="Paragrafoelenco"/>
              <w:numPr>
                <w:ilvl w:val="0"/>
                <w:numId w:val="1"/>
              </w:numPr>
              <w:rPr>
                <w:rFonts w:ascii="Times New Roman" w:hAnsi="Times New Roman" w:cs="Times New Roman"/>
              </w:rPr>
            </w:pPr>
            <w:r>
              <w:rPr>
                <w:rFonts w:ascii="Times New Roman" w:hAnsi="Times New Roman" w:cs="Times New Roman"/>
              </w:rPr>
              <w:t>CSOs</w:t>
            </w:r>
          </w:p>
          <w:p w14:paraId="69762168" w14:textId="77777777" w:rsidR="00A436E7" w:rsidRDefault="00A436E7" w:rsidP="00A436E7">
            <w:pPr>
              <w:pStyle w:val="Paragrafoelenco"/>
              <w:numPr>
                <w:ilvl w:val="0"/>
                <w:numId w:val="1"/>
              </w:numPr>
              <w:rPr>
                <w:rFonts w:ascii="Times New Roman" w:hAnsi="Times New Roman" w:cs="Times New Roman"/>
              </w:rPr>
            </w:pPr>
            <w:r>
              <w:rPr>
                <w:rFonts w:ascii="Times New Roman" w:hAnsi="Times New Roman" w:cs="Times New Roman"/>
              </w:rPr>
              <w:t xml:space="preserve">Local public bodies </w:t>
            </w:r>
          </w:p>
          <w:p w14:paraId="73EC7FE0" w14:textId="77777777" w:rsidR="00A436E7" w:rsidRDefault="00A436E7" w:rsidP="00A436E7">
            <w:pPr>
              <w:pStyle w:val="Paragrafoelenco"/>
              <w:rPr>
                <w:rFonts w:ascii="Times New Roman" w:hAnsi="Times New Roman" w:cs="Times New Roman"/>
              </w:rPr>
            </w:pPr>
            <w:r>
              <w:rPr>
                <w:rFonts w:ascii="Times New Roman" w:hAnsi="Times New Roman" w:cs="Times New Roman"/>
              </w:rPr>
              <w:t>Public authorities</w:t>
            </w:r>
          </w:p>
          <w:p w14:paraId="52F2A032" w14:textId="77777777" w:rsidR="00603F03" w:rsidRPr="006A3589" w:rsidRDefault="00603F03" w:rsidP="00603F03">
            <w:pPr>
              <w:pStyle w:val="Paragrafoelenco"/>
              <w:rPr>
                <w:rFonts w:ascii="Times New Roman" w:hAnsi="Times New Roman" w:cs="Times New Roman"/>
              </w:rPr>
            </w:pPr>
          </w:p>
        </w:tc>
      </w:tr>
      <w:tr w:rsidR="00727A06" w:rsidRPr="002236BC" w14:paraId="4F3B92D6" w14:textId="77777777" w:rsidTr="00FC4ED7">
        <w:trPr>
          <w:trHeight w:val="1824"/>
        </w:trPr>
        <w:tc>
          <w:tcPr>
            <w:tcW w:w="562" w:type="dxa"/>
          </w:tcPr>
          <w:p w14:paraId="1953F6B1"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C.3</w:t>
            </w:r>
          </w:p>
        </w:tc>
        <w:tc>
          <w:tcPr>
            <w:tcW w:w="2694" w:type="dxa"/>
          </w:tcPr>
          <w:p w14:paraId="452B953B" w14:textId="77777777" w:rsidR="00727A06" w:rsidRPr="002236BC" w:rsidRDefault="00727A06" w:rsidP="007E1C8E">
            <w:pPr>
              <w:rPr>
                <w:rFonts w:ascii="Times New Roman" w:hAnsi="Times New Roman" w:cs="Times New Roman"/>
                <w:b/>
                <w:i/>
              </w:rPr>
            </w:pPr>
            <w:r w:rsidRPr="00381EA6">
              <w:rPr>
                <w:rFonts w:ascii="Times New Roman" w:hAnsi="Times New Roman" w:cs="Times New Roman"/>
                <w:b/>
                <w:i/>
              </w:rPr>
              <w:t>Project activities required of the potential partner</w:t>
            </w:r>
          </w:p>
        </w:tc>
        <w:tc>
          <w:tcPr>
            <w:tcW w:w="6372" w:type="dxa"/>
          </w:tcPr>
          <w:p w14:paraId="3408C35D" w14:textId="77777777" w:rsidR="0025071E" w:rsidRPr="0025071E" w:rsidRDefault="0025071E" w:rsidP="0025071E">
            <w:pPr>
              <w:pStyle w:val="Paragrafoelenco"/>
              <w:rPr>
                <w:rFonts w:ascii="Times New Roman" w:hAnsi="Times New Roman" w:cs="Times New Roman"/>
              </w:rPr>
            </w:pPr>
          </w:p>
        </w:tc>
      </w:tr>
      <w:tr w:rsidR="00727A06" w:rsidRPr="002236BC" w14:paraId="45FFAE9E" w14:textId="77777777" w:rsidTr="007E1C8E">
        <w:tc>
          <w:tcPr>
            <w:tcW w:w="9628" w:type="dxa"/>
            <w:gridSpan w:val="3"/>
            <w:shd w:val="clear" w:color="auto" w:fill="BFBFBF" w:themeFill="background1" w:themeFillShade="BF"/>
          </w:tcPr>
          <w:p w14:paraId="3B7D0398" w14:textId="77777777" w:rsidR="00727A06" w:rsidRPr="002236BC" w:rsidRDefault="00727A06" w:rsidP="007E1C8E">
            <w:pPr>
              <w:rPr>
                <w:rFonts w:ascii="Times New Roman" w:hAnsi="Times New Roman" w:cs="Times New Roman"/>
                <w:b/>
                <w:i/>
              </w:rPr>
            </w:pPr>
          </w:p>
        </w:tc>
      </w:tr>
      <w:tr w:rsidR="00727A06" w:rsidRPr="002236BC" w14:paraId="44C5126B" w14:textId="77777777" w:rsidTr="007E1C8E">
        <w:trPr>
          <w:trHeight w:val="1241"/>
        </w:trPr>
        <w:tc>
          <w:tcPr>
            <w:tcW w:w="562" w:type="dxa"/>
          </w:tcPr>
          <w:p w14:paraId="7CDAB96A"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D.1</w:t>
            </w:r>
          </w:p>
        </w:tc>
        <w:tc>
          <w:tcPr>
            <w:tcW w:w="9066" w:type="dxa"/>
            <w:gridSpan w:val="2"/>
            <w:vAlign w:val="center"/>
          </w:tcPr>
          <w:p w14:paraId="6E08056D" w14:textId="77777777" w:rsidR="00727A06" w:rsidRPr="002236BC" w:rsidRDefault="00C15604" w:rsidP="006A3589">
            <w:pPr>
              <w:jc w:val="center"/>
              <w:rPr>
                <w:rFonts w:ascii="Times New Roman" w:hAnsi="Times New Roman" w:cs="Times New Roman"/>
              </w:rPr>
            </w:pPr>
            <w:r>
              <w:rPr>
                <w:rFonts w:ascii="Times New Roman" w:hAnsi="Times New Roman" w:cs="Times New Roman"/>
                <w:b/>
                <w:i/>
              </w:rPr>
              <w:t xml:space="preserve">Contact us by </w:t>
            </w:r>
            <w:r w:rsidR="00FC4ED7">
              <w:rPr>
                <w:rFonts w:ascii="Times New Roman" w:hAnsi="Times New Roman" w:cs="Times New Roman"/>
                <w:b/>
                <w:i/>
              </w:rPr>
              <w:t>email</w:t>
            </w:r>
            <w:r>
              <w:rPr>
                <w:rFonts w:ascii="Times New Roman" w:hAnsi="Times New Roman" w:cs="Times New Roman"/>
                <w:b/>
                <w:i/>
              </w:rPr>
              <w:t xml:space="preserve">  to our address:</w:t>
            </w:r>
            <w:r w:rsidR="00727A06" w:rsidRPr="002236BC">
              <w:rPr>
                <w:rFonts w:ascii="Times New Roman" w:hAnsi="Times New Roman" w:cs="Times New Roman"/>
                <w:b/>
                <w:i/>
              </w:rPr>
              <w:t xml:space="preserve"> </w:t>
            </w:r>
            <w:hyperlink r:id="rId8" w:history="1">
              <w:r w:rsidR="00FC4ED7" w:rsidRPr="00C15604">
                <w:rPr>
                  <w:rStyle w:val="Collegamentoipertestuale"/>
                  <w:rFonts w:ascii="Times New Roman" w:hAnsi="Times New Roman" w:cs="Times New Roman"/>
                  <w:b/>
                  <w:i/>
                  <w:u w:val="none"/>
                </w:rPr>
                <w:t>Elena.f@progettazionekos.it</w:t>
              </w:r>
            </w:hyperlink>
            <w:r>
              <w:rPr>
                <w:rFonts w:ascii="Times New Roman" w:hAnsi="Times New Roman" w:cs="Times New Roman"/>
                <w:b/>
                <w:i/>
              </w:rPr>
              <w:t xml:space="preserve">; </w:t>
            </w:r>
            <w:r w:rsidR="006A3589" w:rsidRPr="006A3589">
              <w:rPr>
                <w:rFonts w:ascii="Times New Roman" w:hAnsi="Times New Roman" w:cs="Times New Roman"/>
              </w:rPr>
              <w:t>segreteria@progettazionekos.it</w:t>
            </w:r>
          </w:p>
        </w:tc>
      </w:tr>
    </w:tbl>
    <w:p w14:paraId="57607B65" w14:textId="77777777" w:rsidR="00727A06" w:rsidRPr="002236BC" w:rsidRDefault="00727A06" w:rsidP="00727A06">
      <w:pPr>
        <w:jc w:val="center"/>
      </w:pPr>
    </w:p>
    <w:sectPr w:rsidR="00727A06" w:rsidRPr="002236BC" w:rsidSect="0042475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02A37" w14:textId="77777777" w:rsidR="003F345B" w:rsidRDefault="003F345B" w:rsidP="00727A06">
      <w:pPr>
        <w:spacing w:after="0" w:line="240" w:lineRule="auto"/>
      </w:pPr>
      <w:r>
        <w:separator/>
      </w:r>
    </w:p>
  </w:endnote>
  <w:endnote w:type="continuationSeparator" w:id="0">
    <w:p w14:paraId="287F8D6E" w14:textId="77777777" w:rsidR="003F345B" w:rsidRDefault="003F345B" w:rsidP="0072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57656" w14:textId="77777777" w:rsidR="003F345B" w:rsidRDefault="003F345B" w:rsidP="00727A06">
      <w:pPr>
        <w:spacing w:after="0" w:line="240" w:lineRule="auto"/>
      </w:pPr>
      <w:r>
        <w:separator/>
      </w:r>
    </w:p>
  </w:footnote>
  <w:footnote w:type="continuationSeparator" w:id="0">
    <w:p w14:paraId="2386DC9A" w14:textId="77777777" w:rsidR="003F345B" w:rsidRDefault="003F345B" w:rsidP="00727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EDD6" w14:textId="77777777" w:rsidR="00727A06" w:rsidRDefault="00727A06">
    <w:pPr>
      <w:pStyle w:val="Intestazione"/>
    </w:pPr>
    <w:r>
      <w:rPr>
        <w:noProof/>
        <w:lang w:val="it-IT" w:eastAsia="it-IT"/>
      </w:rPr>
      <w:drawing>
        <wp:anchor distT="0" distB="0" distL="114300" distR="114300" simplePos="0" relativeHeight="251659264" behindDoc="0" locked="0" layoutInCell="1" allowOverlap="1" wp14:anchorId="09F66D02" wp14:editId="4DC08F76">
          <wp:simplePos x="0" y="0"/>
          <wp:positionH relativeFrom="page">
            <wp:align>center</wp:align>
          </wp:positionH>
          <wp:positionV relativeFrom="margin">
            <wp:posOffset>-702310</wp:posOffset>
          </wp:positionV>
          <wp:extent cx="2707200" cy="6948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_CERVitalia_colo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7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73A94"/>
    <w:multiLevelType w:val="hybridMultilevel"/>
    <w:tmpl w:val="D86A0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9148D"/>
    <w:multiLevelType w:val="hybridMultilevel"/>
    <w:tmpl w:val="94E6D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F95FA8"/>
    <w:multiLevelType w:val="hybridMultilevel"/>
    <w:tmpl w:val="99C482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8840607">
    <w:abstractNumId w:val="0"/>
  </w:num>
  <w:num w:numId="2" w16cid:durableId="1553076620">
    <w:abstractNumId w:val="2"/>
  </w:num>
  <w:num w:numId="3" w16cid:durableId="120193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06"/>
    <w:rsid w:val="0000045D"/>
    <w:rsid w:val="00033872"/>
    <w:rsid w:val="001341E0"/>
    <w:rsid w:val="00162EAB"/>
    <w:rsid w:val="002236BC"/>
    <w:rsid w:val="0025071E"/>
    <w:rsid w:val="00381EA6"/>
    <w:rsid w:val="003F345B"/>
    <w:rsid w:val="0041096B"/>
    <w:rsid w:val="00424756"/>
    <w:rsid w:val="004C6C1B"/>
    <w:rsid w:val="005D48CE"/>
    <w:rsid w:val="00603F03"/>
    <w:rsid w:val="00616DBB"/>
    <w:rsid w:val="00621A7F"/>
    <w:rsid w:val="00630CE2"/>
    <w:rsid w:val="006A3589"/>
    <w:rsid w:val="00727A06"/>
    <w:rsid w:val="00743ACB"/>
    <w:rsid w:val="00743E35"/>
    <w:rsid w:val="00775966"/>
    <w:rsid w:val="007A46CB"/>
    <w:rsid w:val="007A6F5C"/>
    <w:rsid w:val="007D1982"/>
    <w:rsid w:val="00857201"/>
    <w:rsid w:val="008B2C7F"/>
    <w:rsid w:val="00930D18"/>
    <w:rsid w:val="00951C73"/>
    <w:rsid w:val="00984D1D"/>
    <w:rsid w:val="009F6D74"/>
    <w:rsid w:val="00A436E7"/>
    <w:rsid w:val="00B22BAF"/>
    <w:rsid w:val="00B51A5C"/>
    <w:rsid w:val="00BB115B"/>
    <w:rsid w:val="00BD4A55"/>
    <w:rsid w:val="00BE5595"/>
    <w:rsid w:val="00C15604"/>
    <w:rsid w:val="00C34C5B"/>
    <w:rsid w:val="00C631A0"/>
    <w:rsid w:val="00E027FD"/>
    <w:rsid w:val="00E17C17"/>
    <w:rsid w:val="00E77C76"/>
    <w:rsid w:val="00EF7955"/>
    <w:rsid w:val="00F856AC"/>
    <w:rsid w:val="00FC4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6A33"/>
  <w15:docId w15:val="{E216C973-D5DF-4B89-BA92-D7986AE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7A06"/>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7A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7A06"/>
    <w:rPr>
      <w:lang w:val="en-GB"/>
    </w:rPr>
  </w:style>
  <w:style w:type="paragraph" w:styleId="Pidipagina">
    <w:name w:val="footer"/>
    <w:basedOn w:val="Normale"/>
    <w:link w:val="PidipaginaCarattere"/>
    <w:uiPriority w:val="99"/>
    <w:unhideWhenUsed/>
    <w:rsid w:val="00727A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A06"/>
    <w:rPr>
      <w:lang w:val="en-GB"/>
    </w:rPr>
  </w:style>
  <w:style w:type="table" w:styleId="Grigliatabella">
    <w:name w:val="Table Grid"/>
    <w:basedOn w:val="Tabellanormale"/>
    <w:uiPriority w:val="39"/>
    <w:rsid w:val="00727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27A06"/>
    <w:pPr>
      <w:ind w:left="720"/>
      <w:contextualSpacing/>
    </w:pPr>
  </w:style>
  <w:style w:type="character" w:styleId="Collegamentoipertestuale">
    <w:name w:val="Hyperlink"/>
    <w:basedOn w:val="Carpredefinitoparagrafo"/>
    <w:uiPriority w:val="99"/>
    <w:unhideWhenUsed/>
    <w:rsid w:val="00951C73"/>
    <w:rPr>
      <w:color w:val="0563C1" w:themeColor="hyperlink"/>
      <w:u w:val="single"/>
    </w:rPr>
  </w:style>
  <w:style w:type="paragraph" w:styleId="NormaleWeb">
    <w:name w:val="Normal (Web)"/>
    <w:basedOn w:val="Normale"/>
    <w:uiPriority w:val="99"/>
    <w:unhideWhenUsed/>
    <w:rsid w:val="004C6C1B"/>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1134">
      <w:bodyDiv w:val="1"/>
      <w:marLeft w:val="0"/>
      <w:marRight w:val="0"/>
      <w:marTop w:val="0"/>
      <w:marBottom w:val="0"/>
      <w:divBdr>
        <w:top w:val="none" w:sz="0" w:space="0" w:color="auto"/>
        <w:left w:val="none" w:sz="0" w:space="0" w:color="auto"/>
        <w:bottom w:val="none" w:sz="0" w:space="0" w:color="auto"/>
        <w:right w:val="none" w:sz="0" w:space="0" w:color="auto"/>
      </w:divBdr>
    </w:div>
    <w:div w:id="215363885">
      <w:bodyDiv w:val="1"/>
      <w:marLeft w:val="0"/>
      <w:marRight w:val="0"/>
      <w:marTop w:val="0"/>
      <w:marBottom w:val="0"/>
      <w:divBdr>
        <w:top w:val="none" w:sz="0" w:space="0" w:color="auto"/>
        <w:left w:val="none" w:sz="0" w:space="0" w:color="auto"/>
        <w:bottom w:val="none" w:sz="0" w:space="0" w:color="auto"/>
        <w:right w:val="none" w:sz="0" w:space="0" w:color="auto"/>
      </w:divBdr>
    </w:div>
    <w:div w:id="624316734">
      <w:bodyDiv w:val="1"/>
      <w:marLeft w:val="0"/>
      <w:marRight w:val="0"/>
      <w:marTop w:val="0"/>
      <w:marBottom w:val="0"/>
      <w:divBdr>
        <w:top w:val="none" w:sz="0" w:space="0" w:color="auto"/>
        <w:left w:val="none" w:sz="0" w:space="0" w:color="auto"/>
        <w:bottom w:val="none" w:sz="0" w:space="0" w:color="auto"/>
        <w:right w:val="none" w:sz="0" w:space="0" w:color="auto"/>
      </w:divBdr>
    </w:div>
    <w:div w:id="13164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f@progettazioneko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04ABF-4C36-4D10-A634-1B3B5DC4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7999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Sanguineti</dc:creator>
  <cp:lastModifiedBy>Francesco Sanguineti</cp:lastModifiedBy>
  <cp:revision>2</cp:revision>
  <dcterms:created xsi:type="dcterms:W3CDTF">2025-04-11T10:41:00Z</dcterms:created>
  <dcterms:modified xsi:type="dcterms:W3CDTF">2025-04-11T10:41:00Z</dcterms:modified>
</cp:coreProperties>
</file>